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08838272094727" w:lineRule="auto"/>
        <w:ind w:left="7711.619873046875" w:right="45.059814453125" w:hanging="7708.519897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5955" cy="43745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43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66774" cy="52832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774" cy="528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08838272094727" w:lineRule="auto"/>
        <w:ind w:left="7711.619873046875" w:right="45.059814453125" w:hanging="7708.51989746093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08838272094727" w:lineRule="auto"/>
        <w:ind w:left="7711.619873046875" w:right="45.059814453125" w:hanging="7708.5198974609375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nr …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8075561523438" w:lineRule="auto"/>
        <w:ind w:left="0" w:right="398.615722656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„Wektor do przeszłości. Rozwój tradycyjnej kultury jako czynnika wzrostu potencjału  turystycznego” (nr umowy o dofinansowanie PLBU.01.01.00-BY-1079/20-00) w ramach Programu Współpracy Transgranicznej ENI Polska-Białoruś-Ukraina 2014-2020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177978515625" w:line="240" w:lineRule="auto"/>
        <w:ind w:left="7.53997802734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zawarta w dniu ………. r. 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Kleszczelach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159973144531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pomiędzy: </w:t>
      </w:r>
    </w:p>
    <w:p w:rsidR="00000000" w:rsidDel="00000000" w:rsidP="00000000" w:rsidRDefault="00000000" w:rsidRPr="00000000" w14:paraId="00000009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Miejski Ośrodek Kultury, Sportu i Rekreacji w Kleszczelach</w:t>
      </w:r>
    </w:p>
    <w:p w:rsidR="00000000" w:rsidDel="00000000" w:rsidP="00000000" w:rsidRDefault="00000000" w:rsidRPr="00000000" w14:paraId="0000000A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1 Maja 19, 17-250 Kleszczele</w:t>
      </w:r>
    </w:p>
    <w:p w:rsidR="00000000" w:rsidDel="00000000" w:rsidP="00000000" w:rsidRDefault="00000000" w:rsidRPr="00000000" w14:paraId="0000000B">
      <w:pPr>
        <w:spacing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REGON: 000976505</w:t>
      </w:r>
    </w:p>
    <w:p w:rsidR="00000000" w:rsidDel="00000000" w:rsidP="00000000" w:rsidRDefault="00000000" w:rsidRPr="00000000" w14:paraId="0000000C">
      <w:pPr>
        <w:spacing w:line="259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NIP: 5431776630</w:t>
        <w:br w:type="textWrapping"/>
        <w:t xml:space="preserve">reprezentowanym przez…………………………………………………………………………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 w dalszej treści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2615966796875" w:line="240" w:lineRule="auto"/>
        <w:ind w:left="9.739990234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592041015625" w:line="240" w:lineRule="auto"/>
        <w:ind w:left="20.299987792968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592041015625" w:line="240" w:lineRule="auto"/>
        <w:ind w:left="20.299987792968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REGON ………….,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NIP …………….,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599853515625" w:line="240" w:lineRule="auto"/>
        <w:ind w:left="7.53997802734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 w dalszej części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259765625" w:line="240" w:lineRule="auto"/>
        <w:ind w:left="4.020080566406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Łącznie nazywane w dalszej części umowy Stronami.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2601318359375" w:line="230.3321886062622" w:lineRule="auto"/>
        <w:ind w:left="3.58001708984375" w:right="-1.52099609375" w:firstLine="0.8799743652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wyniku dokonania wyboru Wykonawcy na podstawie postępowania prowadzonego bez stosowania  ustawy z dnia 29 stycznia 2004 r. – Prawo zamówień publicznych (Dz.U. z 2017 r. poz. 1579, ze  zmianami) właściwie dla zamówień o wartości poniżej 30 000 euro, zgodnie z art. 4 pkt 8 w/w ustawy,  Strony zawierają umowę o następującej treści: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321655273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1. Przedmiot umowy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0601806640625" w:line="228.9993953704834" w:lineRule="auto"/>
        <w:ind w:left="437.0799255371094" w:right="-4.300537109375" w:hanging="343.05999755859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Przedmiotem niniejszej umowy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pozyskanie warsztatów tkackich- Krosien (2 szt) z terenu gminy Kleszczele oraz ich renowacja.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436279296875" w:line="233.17946434020996" w:lineRule="auto"/>
        <w:ind w:left="76.199951171875" w:right="-8.00048828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Wykonawca wykona przedmiot umowy zgodnie z zapytaniem ofertowym z dn. 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.2022 r.  oraz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szczegółowym opisem przedmiotu zamówienia stanowiącym załącznik nr 1 do zapytania.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2. Wynagrodzenie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32.6342535018921" w:lineRule="auto"/>
        <w:ind w:left="434.219970703125" w:right="-5.579833984375" w:hanging="408.19992065429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Z tytułu realizacji przedmiotu zamówienia Zamawiający zapłaci Wykonawcy wynagrodzenie  w kwocie brutto ……….. zł (słownie: ………. złotych).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1171875" w:line="228.9993953704834" w:lineRule="auto"/>
        <w:ind w:left="435.53985595703125" w:right="-1.06201171875" w:hanging="427.3397827148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Wynagrodzenie obejmuje wszystkie koszty ponoszone przez Wykonawcę związane  z przedmiotem umowy.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5.8439636230469" w:line="229.90801334381104" w:lineRule="auto"/>
        <w:ind w:left="1092.8201293945312" w:right="531.4593505859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001281738281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00317382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3. Warunki płatności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60205078125" w:line="230.21090984344482" w:lineRule="auto"/>
        <w:ind w:left="8.2000732421875" w:right="-4.04052734375" w:firstLine="17.8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Wynagrodzenie płatne będzie na podstawie faktury/rachunku wystawionej przez Wykonawcę.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Wynagrodzenie płatne będzie przelewem na rachunek bankowy Wykonawcy wskazany na  fakturze/rachunku, w ciągu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dni od dnia wykonania przedmiotu zamówienia i wpływu  prawidłowo wystawionej faktury/rachunku do Zamawiającego.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6.63452148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4. Realizacja przedmiotu zamówienia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6123046875" w:line="240" w:lineRule="auto"/>
        <w:ind w:left="26.0200500488281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Przedmiot umowy wykonany zostanie do dnia 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.2022 r.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993953704834" w:lineRule="auto"/>
        <w:ind w:left="430.6999206542969" w:right="3.599853515625" w:hanging="422.4998474121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Z czynności odbioru przedstawiciele stron spiszą protokół odbioru. Odbiór uważa się za  dokonany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podpisaniu przez wszystkie strony bezusterkowego protokołu odbioru końcowego  przedmiotu zamówienia.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9421386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5. Komunikacja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060546875" w:line="240" w:lineRule="auto"/>
        <w:ind w:left="5.33996582031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kontaktów związanych z wykonaniem umowy Strony wyznaczają: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8166742324829" w:lineRule="auto"/>
        <w:ind w:left="8.2000732421875" w:right="-4.9609375" w:firstLine="17.81997680664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8166742324829" w:lineRule="auto"/>
        <w:ind w:left="8.2000732421875" w:right="-4.9609375" w:firstLine="17.8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……., ……………, tel: ………, e-mail: ………… ze strony Wykonawcy,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8166742324829" w:lineRule="auto"/>
        <w:ind w:left="8.2000732421875" w:right="-4.9609375" w:firstLine="17.81997680664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8166742324829" w:lineRule="auto"/>
        <w:ind w:left="8.2000732421875" w:right="-4.9609375" w:firstLine="17.8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Daria Sienkiewicz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tel.: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85 68 18 054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e-mail: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daria.moksir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ze  strony Zamawiającego.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6781005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6. Kary umowne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595458984375" w:line="228.99910926818848" w:lineRule="auto"/>
        <w:ind w:left="431.35986328125" w:right="-7.039794921875" w:hanging="405.33981323242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Za opóźnienie w realizacji zamówienia objętego umową, Wykonawca zapłaci Zamawiającemu  karę umową w wysokości 5% całej wartości zamówienia brutto, o której mowa w § 2 ust. 1  umowy – za każdy dzień opóźnienia, w wykonaniu zamówienia, wynikający z winy Wykonawcy.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44482421875" w:line="228.9993953704834" w:lineRule="auto"/>
        <w:ind w:left="431.57989501953125" w:right="4.837646484375" w:hanging="423.379821777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Zamawiający w przypadku zwłoki w opłaceniu faktury/rachunku zapłaci Wykonawca odsetki  ustawowe.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436279296875" w:line="228.9993953704834" w:lineRule="auto"/>
        <w:ind w:left="429.15985107421875" w:right="-4.461669921875" w:hanging="418.0998229980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Strony dopuszczają możliwość dochodzenia odszkodowania do wysokości szkody rzeczywiście  poniesionej na zasadach ogólnych.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44482421875" w:line="229.54404830932617" w:lineRule="auto"/>
        <w:ind w:left="432.4598693847656" w:right="6.156005859375" w:hanging="428.21975708007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Naliczone przez Zamawiającego kary będą potrącane z faktury/rachunku wystawionej przez  Wykonawcę.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64538574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7. Postanowienia końcowe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595947265625" w:line="230.8166742324829" w:lineRule="auto"/>
        <w:ind w:left="8.2000732421875" w:right="5.054931640625" w:firstLine="17.8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Każda zmiana Umowy wymaga formy pisemnej w postaci aneksu pod rygorem nieważności. </w:t>
        <w:br w:type="textWrapping"/>
        <w:t xml:space="preserve">2. Wykonawca i Zamawiający niniejszym zobowiązują się traktować, jako ściśle poufne wszelkie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informacje, otrzymane jakąkolwiek drogą w toku realizacji umowy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783935546875" w:line="228.99915218353271" w:lineRule="auto"/>
        <w:ind w:left="430.9199523925781" w:right="-6.619873046875" w:hanging="419.85992431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Strony zobowiązują się rozstrzygać w sposób polubowny wszelkie spory wynikające z realizacj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niniejszej umowy lub z nią związane.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440673828125" w:line="229.36294555664062" w:lineRule="auto"/>
        <w:ind w:left="437.0799255371094" w:right="4.617919921875" w:hanging="432.83981323242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 sprawach nieuregulowanych niniejszą umową mają zastosowanie odpowiednie przepisy  Kodeksu Cywilnego.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103759765625" w:line="240" w:lineRule="auto"/>
        <w:ind w:left="8.639984130859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Sporządzono w dwóch jednobrzmiących egzemplarzach, po jednym dla każdej ze stron.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7.2598266601562" w:line="329.8680782318115" w:lineRule="auto"/>
        <w:ind w:left="1.60003662109375" w:right="61.959228515625" w:firstLine="26.8800354003906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                    …………………………………………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                                                                   WYKONAWCA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55218505859375" w:line="240" w:lineRule="auto"/>
        <w:ind w:left="3.58001708984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ZAŁĄCZNIKI: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2599487304687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Oferta Wykonawcy wraz z załącznikami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20" w:w="11900" w:orient="portrait"/>
      <w:pgMar w:bottom="628.4999847412109" w:top="709.000244140625" w:left="1414.89990234375" w:right="1361.54052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spacing w:before="1525.8439636230469" w:line="229.90801334381104" w:lineRule="auto"/>
      <w:ind w:left="1092.8201293945312" w:right="531.4593505859375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”  finansowany ze środków Programu Współpracy Transgranicznej Polska-Białoruś-Ukraina 2014-2020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-66674</wp:posOffset>
          </wp:positionV>
          <wp:extent cx="1352233" cy="1352233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