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SZCZEGÓŁOWY OPIS PRZEDMIOTU ZAMÓWIENIA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dot. zapytania ofertowego na przeprowadzenie audytu zewnętrznego projektu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Wektor do przeszłości. Rozwój tradycyjnej kultury jako czynnika wzrostu potencjału turystycznego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ZAMAWIAJĄCY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Miejski Ośrodek Kultury, Sportu i Rekreacji w Kleszczelach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ul. 1 Maja 19, 17-250 Kleszczele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Tel.: +48 856 818 054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REGON: 000976505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NIP: 5431776630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Strona internetowa Zamawiającego: www.hladyszka.pl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poczty elektronicznej: moksirkleszczele@gmail.com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Przedmiotem zapytania ofertowego jest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przeprowadzenie audytu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celu weryfikacji i certyfikacji wydatków poniesionych w ramach realizowanej przez Zamawiającego części projektu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Wektor do przeszłości. Rozwój tradycyjnej kultury jako czynnika wzrostu potencjału turystycznego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współfinansowanego w ramach Programu Współpracy Transgranicznej Polska-Białoruś-Ukraina 2014-2020, na który składać się będzie: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Weryfikacja wydatków poniesionych w ramach projektu przez Zamawiającego (na podstawie wszystkich informacji finansowych i nie finansowych), a następnie sporządzenie skonsolidowanego raportu z kontroli wydatków. Wzory raportów znajdują się na stronie internetowej https://www.pbu2020.eu/pl/pages/465.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Zakłada się, iż w związku z realizacją projektu konieczne będzie wykonanie jednego raportu - końcowego: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raport końcowy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aport końcowy podsumowuje informacje o realizacji całego projektu. Składa się z części opisowej i finansowej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Raport powinien zostać sporządzony w języku Umowy o Dofinansowanie, tj. w języku angielskim.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SZCZEGÓŁY DOTYCZĄCE AUDYTU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Audytor prowadzi weryfikację wydatków na podstawie obowiązujących go procedur kontroli ustanowionych w Programie oraz zgodnie z: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Międzynarodowym Standardem Usług Pokrewnych 4400 Usługi wykonywania procedur przewidzianych dla informacji finansowych w wersji wydanej przez Międzynarodową Federację Księgowych (IFAC);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Kodeksem etyki zawodowych księgowych opracowanym i wydanym przez Radę Międzynarodowych Standardów Etyki dla Księgowych IFAC.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Zasady zamówień publicznych zawarte w Podręczniku Programu definiują procedury przetargowe i ogłoszeniowe mające zastosowanie do różnych wartości progowych. W zależności od kraju Beneficjenta należy wziąć pod uwagę następujące poziomy: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Podręcznik Programu zawierający procedury zamówień;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przepisy krajowe;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wewnętrzne zasady organizacji partnerskiej.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Szczegółowe informacje, obejmujące m.in. zakres prac jakie należy wykonać w związku </w:t>
        <w:br w:type="textWrapping"/>
        <w:t xml:space="preserve">z przygotowaniem raportu, dostępne są na stronie https://www.pbu2020.eu/en/pages/466, tłumaczenie robocze dostępne na stronie https://www.pbu2020.eu/pl/pages/465. 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zawarcia umowy jest akceptacja audytora przez Kontrolny Punkt Kontaktowy.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INFORMACJE O PROJEKCIE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Nazwa projektu: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Wektor do przeszłości. Rozwój tradycyjnej kultury jako czynnika wzrostu potencjału turystycznego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Okres realizacji: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12 miesięcy (01.01.2022 r. – 31.12.2022 r.)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Cel ogólny projektu: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Zachowanie i promocja regionalnych cech autentycznych tradycji kulturowych pogranicza białorusko-polskiego w celu zwiększenia atrakcyjności obszaru przygranicznego.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Cele szczegółowe projektu: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Prowadzenie działań na rzecz zachowania i wspierania regionalnych tradycji tkackich, tkania słomy i kuchni tradycyjnej.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Popularyzacja tradycyjnego rzemiosła i kuchni poprzez zaangażowanie w aktywną wymianę kulturalną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Prezentacja tradycyjnego rzemiosła i kuchni podczas imprez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Opis projektu: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Tradycyjne rzemiosła i zawody, które dawniej były typowe dla okolic Hajnówki i Małoryty szybko zanikają. Dlaczego? Młodzi ludzie nie mają wystarczającej motywacji do kultywowania tradycji swoich przodków. Na co dzień używają standardowych produktów fabrycznych, sprzętu elektronicznego i ani myślą o dobrach wytwarzanych w sposób tradycyjny. Dawne techniki i wynikająca z nich lokalna specyfika poszczególnych terenów praktycznie zanikły.</w:t>
      </w:r>
    </w:p>
    <w:p w:rsidR="00000000" w:rsidDel="00000000" w:rsidP="00000000" w:rsidRDefault="00000000" w:rsidRPr="00000000" w14:paraId="00000039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Projekt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Folk'n'Culture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 pomóc w zachowaniu i promowaniu wybranych tradycji regionalnych: tkactwa, słomkarstwa i kuchni. Każdy z partnerów zamierza skupić się na popularyzacji swoich specyficznych lokalnych rzemiosł i przepisów kulinarnych poprzez aktywną transgraniczną wymianę kulturalną i organizację wydarzeń. W gminie Kleszczele przeprowadzone zostaną działania na rzecz odrodzenia tkactwa, a w Małorycie nowe życie zyska tradycyjne słomkarstwo. Podczas specjalnych warsztatów służących przekazaniu umiejętności konstruowania tradycyjnego pieca chlebowego, zduni wspólnie z uczestnikami zbudują nowy piec chlebowy w zadaszonej drewnianej wiacie w Puchłach (PL). Będzie on służył działaniom edukacyjnym i warsztatom kulinarnym utrwalającym i przekazującym umiejętność wypieku chleba oraz przygotowywania potraw z wykorzystaniem tradycyjnego pieca chlebowego. Aby promować ideę projektu i poprawić wizerunek turystyczny tych regionów, beneficjenci zorganizują trzy festiwale dla szerokiej publiczności: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Festiwal Perepelica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 Toporkach, podczas którego zaprezentowany zostanie Dział: Dawne Tkactwo,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Festiwal Kuchni Tradycyjnej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 Puchłach będzie pokazem całego procesu przygotowania pieca chlebowego oraz wypieku i przygotowania kilku potraw, zaś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Międzynarodowy Festiwal Folkloru Rytualnego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 Małorycie przedstawi różne aspekty folkloru kultury Polesia i Podlasia, w tym rzemiosł: tkactwa, słomkarstwa, wikliniarstwa, hafciarstwa i garncarstwa.</w:t>
      </w:r>
    </w:p>
    <w:p w:rsidR="00000000" w:rsidDel="00000000" w:rsidP="00000000" w:rsidRDefault="00000000" w:rsidRPr="00000000" w14:paraId="0000003A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Działania beneficjentów zmierzające do ożywienia różnych form tradycyjnej kultury, wspierane przez władze lokalne i mieszkańców będą miały długofalowe skutki. Przygotowanie szkoleń o różnym poziomie zaawansowania dla rzemieślników pogranicza białorusko-polskiego pomoże im w twórczej samorealizacji, wpływając na zwiększenie tożsamości regionu i jego atrakcyjności turystycznej oraz wskazując nowe ścieżki rozwoju.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Łączna kwota realizacji projektu po stronie Zamawiającego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(Miejski Ośrodek Kultury, Sportu i Rekreacji w Kleszczelach ): 11 912,00 €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Charakter wydatków: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koszty personelu, koszty podróży i zakwaterowania, dostawy, usługi.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Zamawiający jest podmiotem prawa publicznego w rozumieniu przepisów krajowych </w:t>
        <w:br w:type="textWrapping"/>
        <w:t xml:space="preserve">oraz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wspólnotowych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Językiem projektu jest język angielski.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985" w:left="1417" w:right="1417" w:header="708" w:footer="21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ria Sienkiewicz" w:id="0" w:date="2022-08-02T09:09:11Z"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sprawdź?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B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536"/>
        <w:tab w:val="right" w:pos="9072"/>
      </w:tabs>
      <w:spacing w:after="0" w:line="240" w:lineRule="auto"/>
      <w:ind w:left="144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4552950</wp:posOffset>
          </wp:positionH>
          <wp:positionV relativeFrom="paragraph">
            <wp:posOffset>-314324</wp:posOffset>
          </wp:positionV>
          <wp:extent cx="1352233" cy="1352233"/>
          <wp:effectExtent b="0" l="0" r="0" t="0"/>
          <wp:wrapNone/>
          <wp:docPr id="7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64135</wp:posOffset>
          </wp:positionV>
          <wp:extent cx="655955" cy="437515"/>
          <wp:effectExtent b="0" l="0" r="0" t="0"/>
          <wp:wrapNone/>
          <wp:docPr id="7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955" cy="437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25400</wp:posOffset>
          </wp:positionV>
          <wp:extent cx="1167765" cy="528320"/>
          <wp:effectExtent b="0" l="0" r="0" t="0"/>
          <wp:wrapNone/>
          <wp:docPr id="7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7765" cy="5283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B3012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 w:val="1"/>
    <w:rsid w:val="00752749"/>
    <w:rPr>
      <w:i w:val="1"/>
      <w:iCs w:val="1"/>
    </w:rPr>
  </w:style>
  <w:style w:type="character" w:styleId="q4iawc" w:customStyle="1">
    <w:name w:val="q4iawc"/>
    <w:basedOn w:val="Domylnaczcionkaakapitu"/>
    <w:rsid w:val="0075274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/yWTci7JqEPVH2h7OEtBVbpE3A==">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